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center"/>
        <w:rPr>
          <w:rFonts w:ascii="方正小标宋_GBK" w:hAnsi="方正小标宋_GBK" w:eastAsia="方正小标宋_GBK" w:cs="方正小标宋_GBK"/>
          <w:bCs/>
          <w:color w:val="auto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val="zh-CN"/>
        </w:rPr>
        <w:t>评分标准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t>一、资格审查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评审小组对申请人资格进行检查。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确定符合资格的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人不少于3家后对投标文件进行符合性审查，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少于3家则本次评标过程无效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二、评审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zh-CN"/>
        </w:rPr>
        <w:t>（一）评审方法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本项目采用综合评分法。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zh-CN"/>
        </w:rPr>
        <w:t>（二）评分办法（总分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100分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zh-CN"/>
        </w:rPr>
        <w:t>）</w:t>
      </w:r>
    </w:p>
    <w:tbl>
      <w:tblPr>
        <w:tblStyle w:val="13"/>
        <w:tblW w:w="8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6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829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价格分值：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分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企业实力部分：40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分</w:t>
            </w:r>
          </w:p>
          <w:p>
            <w:pPr>
              <w:pStyle w:val="11"/>
              <w:ind w:firstLine="0" w:firstLineChars="0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人员配备部分：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20分</w:t>
            </w:r>
          </w:p>
          <w:p>
            <w:pPr>
              <w:pStyle w:val="11"/>
              <w:ind w:firstLine="0" w:firstLineChars="0"/>
              <w:jc w:val="both"/>
              <w:rPr>
                <w:color w:val="auto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服务方案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部分：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 xml:space="preserve">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评审项目</w:t>
            </w:r>
          </w:p>
        </w:tc>
        <w:tc>
          <w:tcPr>
            <w:tcW w:w="6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评标标准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5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企业报价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（20分）</w:t>
            </w:r>
          </w:p>
        </w:tc>
        <w:tc>
          <w:tcPr>
            <w:tcW w:w="6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1.收费超过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控制价的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为无效报价；</w:t>
            </w:r>
          </w:p>
          <w:p>
            <w:pPr>
              <w:widowControl/>
              <w:spacing w:line="540" w:lineRule="exac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评标基准价：</w:t>
            </w:r>
            <w:r>
              <w:rPr>
                <w:rFonts w:eastAsia="仿宋_GB2312"/>
                <w:color w:val="auto"/>
                <w:sz w:val="32"/>
                <w:szCs w:val="32"/>
              </w:rPr>
              <w:t>取</w:t>
            </w:r>
            <w:r>
              <w:rPr>
                <w:rFonts w:eastAsia="仿宋_GB2312"/>
                <w:color w:val="auto"/>
                <w:sz w:val="32"/>
                <w:szCs w:val="32"/>
                <w:lang w:val="zh-CN"/>
              </w:rPr>
              <w:t>满足招标文件要求的</w:t>
            </w:r>
            <w:r>
              <w:rPr>
                <w:rFonts w:eastAsia="仿宋_GB2312"/>
                <w:color w:val="auto"/>
                <w:sz w:val="32"/>
                <w:szCs w:val="32"/>
              </w:rPr>
              <w:t>所</w:t>
            </w:r>
            <w:r>
              <w:rPr>
                <w:rFonts w:eastAsia="仿宋_GB2312"/>
                <w:color w:val="auto"/>
                <w:sz w:val="32"/>
                <w:szCs w:val="32"/>
                <w:lang w:val="zh-CN"/>
              </w:rPr>
              <w:t>有</w:t>
            </w:r>
            <w:r>
              <w:rPr>
                <w:rFonts w:eastAsia="仿宋_GB2312"/>
                <w:color w:val="auto"/>
                <w:sz w:val="32"/>
                <w:szCs w:val="32"/>
              </w:rPr>
              <w:t>有</w:t>
            </w:r>
            <w:r>
              <w:rPr>
                <w:rFonts w:eastAsia="仿宋_GB2312"/>
                <w:color w:val="auto"/>
                <w:sz w:val="32"/>
                <w:szCs w:val="32"/>
                <w:lang w:val="zh-CN"/>
              </w:rPr>
              <w:t>效投标报价的</w:t>
            </w:r>
            <w:r>
              <w:rPr>
                <w:rFonts w:eastAsia="仿宋_GB2312"/>
                <w:color w:val="auto"/>
                <w:sz w:val="32"/>
                <w:szCs w:val="32"/>
              </w:rPr>
              <w:t>平均值为评标基准价</w:t>
            </w:r>
            <w:r>
              <w:rPr>
                <w:rFonts w:hint="eastAsia" w:eastAsia="仿宋_GB2312"/>
                <w:color w:val="auto"/>
                <w:sz w:val="32"/>
                <w:szCs w:val="32"/>
              </w:rPr>
              <w:t>。</w:t>
            </w:r>
          </w:p>
          <w:p>
            <w:pPr>
              <w:widowControl/>
              <w:spacing w:line="540" w:lineRule="exact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m:oMath>
              <m:r>
                <m:rPr>
                  <m:sty m:val="p"/>
                </m:rPr>
                <w:rPr>
                  <w:rFonts w:hint="eastAsia" w:ascii="Cambria Math" w:hAnsi="Cambria Math" w:eastAsia="仿宋_GB2312"/>
                  <w:color w:val="auto"/>
                  <w:sz w:val="32"/>
                  <w:szCs w:val="32"/>
                </w:rPr>
                <m:t>报价得分</m:t>
              </m:r>
              <m:r>
                <m:rPr>
                  <m:sty m:val="p"/>
                </m:rPr>
                <w:rPr>
                  <w:rFonts w:ascii="Cambria Math" w:hAnsi="Cambria Math" w:eastAsia="仿宋_GB2312"/>
                  <w:color w:val="auto"/>
                  <w:sz w:val="32"/>
                  <w:szCs w:val="32"/>
                </w:rPr>
                <m:t>=20−</m:t>
              </m:r>
              <m:f>
                <m:fPr>
                  <m:ctrlPr>
                    <w:rPr>
                      <w:rFonts w:ascii="Cambria Math" w:hAnsi="Cambria Math" w:eastAsia="仿宋_GB2312"/>
                      <w:color w:val="auto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eastAsia="仿宋_GB2312"/>
                      <w:color w:val="auto"/>
                      <w:sz w:val="32"/>
                      <w:szCs w:val="32"/>
                    </w:rPr>
                    <m:t>|评标基准价</m:t>
                  </m:r>
                  <m:r>
                    <m:rPr>
                      <m:sty m:val="p"/>
                    </m:rPr>
                    <w:rPr>
                      <w:rFonts w:ascii="Cambria Math" w:hAnsi="Cambria Math" w:eastAsia="仿宋_GB2312"/>
                      <w:color w:val="auto"/>
                      <w:sz w:val="32"/>
                      <w:szCs w:val="32"/>
                    </w:rPr>
                    <m:t>−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eastAsia="仿宋_GB2312"/>
                      <w:color w:val="auto"/>
                      <w:sz w:val="32"/>
                      <w:szCs w:val="32"/>
                    </w:rPr>
                    <m:t>投标报价|</m:t>
                  </m:r>
                  <m:ctrlPr>
                    <w:rPr>
                      <w:rFonts w:ascii="Cambria Math" w:hAnsi="Cambria Math" w:eastAsia="仿宋_GB2312"/>
                      <w:color w:val="auto"/>
                      <w:sz w:val="32"/>
                      <w:szCs w:val="3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DejaVu Math TeX Gyre" w:hAnsi="DejaVu Math TeX Gyre" w:eastAsia="仿宋_GB2312"/>
                      <w:color w:val="auto"/>
                      <w:sz w:val="32"/>
                      <w:szCs w:val="32"/>
                    </w:rPr>
                    <m:t>评标基准价</m:t>
                  </m:r>
                  <m:ctrlPr>
                    <w:rPr>
                      <w:rFonts w:ascii="Cambria Math" w:hAnsi="Cambria Math" w:eastAsia="仿宋_GB2312"/>
                      <w:color w:val="auto"/>
                      <w:sz w:val="32"/>
                      <w:szCs w:val="32"/>
                    </w:rPr>
                  </m:ctrlPr>
                </m:den>
              </m:f>
            </m:oMath>
            <w:r>
              <w:rPr>
                <w:rFonts w:ascii="Arial" w:hAnsi="Arial" w:eastAsia="仿宋_GB2312" w:cs="Arial"/>
                <w:color w:val="auto"/>
                <w:sz w:val="32"/>
                <w:szCs w:val="32"/>
              </w:rPr>
              <w:t>×</w:t>
            </w:r>
            <w:r>
              <w:rPr>
                <w:rFonts w:hint="eastAsia" w:ascii="Arial" w:hAnsi="Arial" w:eastAsia="仿宋_GB2312" w:cs="Arial"/>
                <w:color w:val="auto"/>
                <w:sz w:val="32"/>
                <w:szCs w:val="32"/>
              </w:rPr>
              <w:t>2</w:t>
            </w:r>
            <w:r>
              <w:rPr>
                <w:rFonts w:hint="eastAsia" w:hAnsi="Cambria Math" w:eastAsia="仿宋_GB2312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  <w:jc w:val="center"/>
        </w:trPr>
        <w:tc>
          <w:tcPr>
            <w:tcW w:w="15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企业实力（40分）</w:t>
            </w:r>
          </w:p>
        </w:tc>
        <w:tc>
          <w:tcPr>
            <w:tcW w:w="67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1、近三年在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wave"/>
              </w:rPr>
              <w:t>许昌市、县（区）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代理招标的工程、货物、服务项目进场交易额累计中标金额（分类计算），业绩金额越多得分越高。第一名得8分，第二名之后与第一名对比，按比例计分（小数点后两位四舍五入）。业绩以代理合同、中标通知书和网页公示截图为准。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2、具有国家认证认可监督管理委员会认可的从业机构出具的有效期内ISO9001 质量体系认证得1分、ISO14001 环境管理体系认证得1分、ISO45001职业健康安全管理体系认证得1分。最高得3分。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3、取得国家AAA企业信用体系认证得1分。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wave"/>
              </w:rPr>
              <w:t>许昌市、县（区）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经营场所面积在500平米以上得6分；300-500平米得4分；100-300平米以下得2分；100平米以下不得分（需提供房产证明、租赁合同等相关证明材料）。最高得6分。注:采购单位保留实地查看的权利，如有不实，取消其中标候选人资格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6、企业经营年限15年（含）以上得15分，10年-15年得10分，经营5-10年（含）得5分，1-5年的2分；（以营业执照为准）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5、近三年企业无不良记录，获得过纳税A级得4分，纳税B级得2分。最高得4分（提供包括不限于财务审计报告、资信证明、税务网站截图等证明材料）。</w:t>
            </w:r>
          </w:p>
          <w:p>
            <w:pPr>
              <w:widowControl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wave"/>
              </w:rPr>
              <w:t>6.企业所获得的荣誉，省级及以上荣誉3分；市级荣誉2分；（此项最高3分）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15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人员配备（20分）</w:t>
            </w:r>
          </w:p>
        </w:tc>
        <w:tc>
          <w:tcPr>
            <w:tcW w:w="6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1、项目班子配备有高级职称人员每一人得2.5分。最高得5分。</w:t>
            </w:r>
          </w:p>
          <w:p>
            <w:pPr>
              <w:widowControl/>
              <w:adjustRightInd w:val="0"/>
              <w:snapToGrid w:val="0"/>
              <w:spacing w:line="540" w:lineRule="exact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2、项目班子配备有一级注册造价工程师5人（含）以上得10分（至少一名安装造价工程师）。最多得10分。</w:t>
            </w:r>
          </w:p>
          <w:p>
            <w:pPr>
              <w:widowControl/>
              <w:adjustRightInd w:val="0"/>
              <w:snapToGrid w:val="0"/>
              <w:spacing w:line="540" w:lineRule="exact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3、项目班子配备有5人以上具备中级及以上职称和招标代理从业资格证，得5分。</w:t>
            </w:r>
          </w:p>
          <w:p>
            <w:pPr>
              <w:widowControl/>
              <w:adjustRightInd w:val="0"/>
              <w:snapToGrid w:val="0"/>
              <w:spacing w:line="540" w:lineRule="exact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（需提供相关证书及投标截止前连续缴纳六个月以上社保证明材料）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15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服务方案（20分）</w:t>
            </w:r>
          </w:p>
        </w:tc>
        <w:tc>
          <w:tcPr>
            <w:tcW w:w="6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1.阐述招标代理各阶段的工作内容、工作重点、工作方法和工作流程（0-8分）</w:t>
            </w:r>
          </w:p>
          <w:p>
            <w:pPr>
              <w:widowControl/>
              <w:adjustRightInd w:val="0"/>
              <w:snapToGrid w:val="0"/>
              <w:spacing w:line="540" w:lineRule="exact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2.阐述招投标过程中的风险防控及相应预案（0-6分），</w:t>
            </w:r>
          </w:p>
          <w:p>
            <w:pPr>
              <w:widowControl/>
              <w:adjustRightInd w:val="0"/>
              <w:snapToGrid w:val="0"/>
              <w:spacing w:line="540" w:lineRule="exact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3.保密措施及档案管理制度（0-3分）</w:t>
            </w:r>
          </w:p>
          <w:p>
            <w:pPr>
              <w:widowControl/>
              <w:adjustRightInd w:val="0"/>
              <w:snapToGrid w:val="0"/>
              <w:spacing w:line="540" w:lineRule="exact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4.服务承诺（0-3分）</w:t>
            </w:r>
          </w:p>
          <w:p>
            <w:pPr>
              <w:pStyle w:val="11"/>
              <w:spacing w:line="540" w:lineRule="exact"/>
              <w:ind w:firstLine="280"/>
              <w:jc w:val="both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（根据方案详细程度、完整程度和有效响应程度打分）</w:t>
            </w:r>
          </w:p>
        </w:tc>
      </w:tr>
    </w:tbl>
    <w:p>
      <w:pPr>
        <w:spacing w:line="58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三</w:t>
      </w: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）推荐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中标</w:t>
      </w: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候选人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采用综合评分法，按照得分由高到低确定候选人，如最高得分为两家或两家以上时，由采购人组成的评标小组进行最终确定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yellow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1"/>
        <w:ind w:firstLine="340"/>
        <w:rPr>
          <w:color w:val="auto"/>
        </w:rPr>
      </w:pPr>
    </w:p>
    <w:p>
      <w:pPr>
        <w:pStyle w:val="8"/>
        <w:contextualSpacing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:lang w:val="zh-CN"/>
        </w:rPr>
      </w:pPr>
    </w:p>
    <w:p>
      <w:pPr>
        <w:rPr>
          <w:color w:val="auto"/>
        </w:rPr>
      </w:pPr>
    </w:p>
    <w:sectPr>
      <w:footerReference r:id="rId3" w:type="default"/>
      <w:pgSz w:w="11906" w:h="16838"/>
      <w:pgMar w:top="1440" w:right="1558" w:bottom="1440" w:left="156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CFD687F-CEC4-422A-8E5C-01603F1AE80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975D48F-694E-4644-9796-CD1A4F1F88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0C7B3E1-AC8D-4432-9B81-7808C99BA93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4896034-DD0C-4AEF-907C-CC11630C0DF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5D4399F-3F90-4EAF-9E9B-91D8CDC8DA9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6B67873F-E931-43DC-91EF-11B4F2ADB92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3255CCF3-A4FE-4924-A49A-B45F4E25684F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8" w:fontKey="{60B21735-821B-46D6-8405-E4A8098A25FA}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  <w:embedRegular r:id="rId9" w:fontKey="{240DD04B-E3E1-4912-ABEB-F54BE6E59050}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10" w:fontKey="{5A1C0951-8AA4-4C77-B7E1-9104747C301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- 8 -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- 8 -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Y2FlZGYzNWUyNWZlNWVhOGNhZmM3NTA0ZWQ2NzgifQ=="/>
  </w:docVars>
  <w:rsids>
    <w:rsidRoot w:val="5CA3544F"/>
    <w:rsid w:val="000015F7"/>
    <w:rsid w:val="00027DDC"/>
    <w:rsid w:val="00042F9E"/>
    <w:rsid w:val="00045332"/>
    <w:rsid w:val="00186E07"/>
    <w:rsid w:val="001A5D7B"/>
    <w:rsid w:val="00207C8E"/>
    <w:rsid w:val="002118F7"/>
    <w:rsid w:val="00217B63"/>
    <w:rsid w:val="0029423A"/>
    <w:rsid w:val="002D21A9"/>
    <w:rsid w:val="003529C5"/>
    <w:rsid w:val="003B2EFE"/>
    <w:rsid w:val="0042717A"/>
    <w:rsid w:val="004E7954"/>
    <w:rsid w:val="0050187A"/>
    <w:rsid w:val="005305A1"/>
    <w:rsid w:val="00534A37"/>
    <w:rsid w:val="0055183F"/>
    <w:rsid w:val="005F4828"/>
    <w:rsid w:val="006177E4"/>
    <w:rsid w:val="00674445"/>
    <w:rsid w:val="0069663A"/>
    <w:rsid w:val="006B59F3"/>
    <w:rsid w:val="00733E42"/>
    <w:rsid w:val="007B3576"/>
    <w:rsid w:val="007D4A72"/>
    <w:rsid w:val="007F737A"/>
    <w:rsid w:val="008735BC"/>
    <w:rsid w:val="00980A4F"/>
    <w:rsid w:val="00A13E2E"/>
    <w:rsid w:val="00B84978"/>
    <w:rsid w:val="00C02B56"/>
    <w:rsid w:val="00CF21F5"/>
    <w:rsid w:val="00D03781"/>
    <w:rsid w:val="00DE2329"/>
    <w:rsid w:val="00F27FB5"/>
    <w:rsid w:val="00F72493"/>
    <w:rsid w:val="059331E9"/>
    <w:rsid w:val="13410EAB"/>
    <w:rsid w:val="1ABE0B06"/>
    <w:rsid w:val="28397CB5"/>
    <w:rsid w:val="2BC15052"/>
    <w:rsid w:val="327D4EAE"/>
    <w:rsid w:val="34564BA5"/>
    <w:rsid w:val="395B6CD5"/>
    <w:rsid w:val="3B9724FB"/>
    <w:rsid w:val="3BF53BCE"/>
    <w:rsid w:val="3C9712D9"/>
    <w:rsid w:val="3FEC3227"/>
    <w:rsid w:val="4533680D"/>
    <w:rsid w:val="47A93A9D"/>
    <w:rsid w:val="489121A7"/>
    <w:rsid w:val="4A116221"/>
    <w:rsid w:val="4A87079A"/>
    <w:rsid w:val="4E37112E"/>
    <w:rsid w:val="4E633432"/>
    <w:rsid w:val="4ED918F9"/>
    <w:rsid w:val="56B24320"/>
    <w:rsid w:val="58A02E8B"/>
    <w:rsid w:val="5A7E2F54"/>
    <w:rsid w:val="5CA3544F"/>
    <w:rsid w:val="5E93283E"/>
    <w:rsid w:val="5FE45DC5"/>
    <w:rsid w:val="622C2734"/>
    <w:rsid w:val="657C2CED"/>
    <w:rsid w:val="6A7B4DEC"/>
    <w:rsid w:val="6CA93DC5"/>
    <w:rsid w:val="6DE07122"/>
    <w:rsid w:val="78755290"/>
    <w:rsid w:val="78E543AD"/>
    <w:rsid w:val="7E8A1B2B"/>
    <w:rsid w:val="7FBF827A"/>
    <w:rsid w:val="7FCA3F59"/>
    <w:rsid w:val="CDE6538A"/>
    <w:rsid w:val="E837E270"/>
    <w:rsid w:val="FDEF9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240" w:lineRule="atLeast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jc w:val="center"/>
    </w:pPr>
    <w:rPr>
      <w:rFonts w:eastAsia="黑体"/>
      <w:sz w:val="36"/>
    </w:rPr>
  </w:style>
  <w:style w:type="paragraph" w:styleId="5">
    <w:name w:val="Body Text 2"/>
    <w:basedOn w:val="1"/>
    <w:qFormat/>
    <w:uiPriority w:val="0"/>
    <w:pPr>
      <w:spacing w:line="480" w:lineRule="auto"/>
    </w:p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envelope return"/>
    <w:qFormat/>
    <w:uiPriority w:val="0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2"/>
      <w:lang w:val="en-US" w:eastAsia="zh-CN" w:bidi="ar-SA"/>
    </w:rPr>
  </w:style>
  <w:style w:type="paragraph" w:styleId="8">
    <w:name w:val="Plain Text"/>
    <w:basedOn w:val="1"/>
    <w:qFormat/>
    <w:uiPriority w:val="0"/>
    <w:rPr>
      <w:sz w:val="24"/>
    </w:rPr>
  </w:style>
  <w:style w:type="paragraph" w:styleId="9">
    <w:name w:val="Balloon Text"/>
    <w:basedOn w:val="1"/>
    <w:link w:val="16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Body Text First Indent"/>
    <w:basedOn w:val="4"/>
    <w:next w:val="12"/>
    <w:qFormat/>
    <w:uiPriority w:val="0"/>
    <w:pPr>
      <w:ind w:firstLine="420" w:firstLineChars="100"/>
    </w:pPr>
    <w:rPr>
      <w:rFonts w:ascii="宋体" w:eastAsia="宋体"/>
      <w:kern w:val="0"/>
      <w:sz w:val="34"/>
    </w:rPr>
  </w:style>
  <w:style w:type="paragraph" w:styleId="12">
    <w:name w:val="Body Text First Indent 2"/>
    <w:basedOn w:val="6"/>
    <w:qFormat/>
    <w:uiPriority w:val="0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szCs w:val="30"/>
      <w:lang w:eastAsia="en-US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批注框文本 Char"/>
    <w:basedOn w:val="15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2440</Words>
  <Characters>294</Characters>
  <Lines>2</Lines>
  <Paragraphs>5</Paragraphs>
  <TotalTime>84</TotalTime>
  <ScaleCrop>false</ScaleCrop>
  <LinksUpToDate>false</LinksUpToDate>
  <CharactersWithSpaces>2729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2024-05-26T16:00:00Z</dcterms:created>
  <dc:creator>Administrator</dc:creator>
  <cp:lastModifiedBy>追梦之人</cp:lastModifiedBy>
  <cp:lastPrinted>2024-09-13T06:08:00Z</cp:lastPrinted>
  <dcterms:modified xsi:type="dcterms:W3CDTF">2024-09-18T09:11:35Z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F81082880C294F9598D0ED2681496F40_13</vt:lpwstr>
  </property>
</Properties>
</file>